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32" w:rsidRDefault="00540232">
      <w:pPr>
        <w:rPr>
          <w:sz w:val="20"/>
          <w:szCs w:val="20"/>
        </w:rPr>
      </w:pPr>
      <w:bookmarkStart w:id="0" w:name="_GoBack"/>
      <w:bookmarkEnd w:id="0"/>
    </w:p>
    <w:p w:rsidR="00B93FA3" w:rsidRDefault="00540232">
      <w:r>
        <w:rPr>
          <w:noProof/>
          <w:lang w:eastAsia="de-DE"/>
        </w:rPr>
        <mc:AlternateContent>
          <mc:Choice Requires="wps">
            <w:drawing>
              <wp:anchor distT="0" distB="0" distL="114300" distR="114300" simplePos="0" relativeHeight="251661312" behindDoc="0" locked="0" layoutInCell="1" allowOverlap="1" wp14:anchorId="516C91F4" wp14:editId="4D28154E">
                <wp:simplePos x="0" y="0"/>
                <wp:positionH relativeFrom="column">
                  <wp:align>center</wp:align>
                </wp:positionH>
                <wp:positionV relativeFrom="paragraph">
                  <wp:posOffset>0</wp:posOffset>
                </wp:positionV>
                <wp:extent cx="5905500" cy="5429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42925"/>
                        </a:xfrm>
                        <a:prstGeom prst="rect">
                          <a:avLst/>
                        </a:prstGeom>
                        <a:solidFill>
                          <a:srgbClr val="FFFFFF"/>
                        </a:solidFill>
                        <a:ln w="9525">
                          <a:solidFill>
                            <a:srgbClr val="000000"/>
                          </a:solidFill>
                          <a:miter lim="800000"/>
                          <a:headEnd/>
                          <a:tailEnd/>
                        </a:ln>
                      </wps:spPr>
                      <wps:txbx>
                        <w:txbxContent>
                          <w:p w:rsidR="007E2632" w:rsidRPr="001F4F59" w:rsidRDefault="00B93FA3" w:rsidP="00125A53">
                            <w:pPr>
                              <w:spacing w:after="120" w:line="240" w:lineRule="auto"/>
                              <w:jc w:val="center"/>
                              <w:rPr>
                                <w:b/>
                                <w:sz w:val="28"/>
                                <w:szCs w:val="28"/>
                              </w:rPr>
                            </w:pPr>
                            <w:r w:rsidRPr="00540232">
                              <w:rPr>
                                <w:b/>
                                <w:sz w:val="28"/>
                                <w:szCs w:val="28"/>
                              </w:rPr>
                              <w:t>Hinweise</w:t>
                            </w:r>
                            <w:r w:rsidR="00125A53">
                              <w:rPr>
                                <w:b/>
                                <w:sz w:val="28"/>
                                <w:szCs w:val="28"/>
                              </w:rPr>
                              <w:t xml:space="preserve"> zum Prüfungsrücktritt oder -</w:t>
                            </w:r>
                            <w:r w:rsidRPr="001F4F59">
                              <w:rPr>
                                <w:b/>
                                <w:sz w:val="28"/>
                                <w:szCs w:val="28"/>
                              </w:rPr>
                              <w:t>abbruch</w:t>
                            </w:r>
                            <w:r w:rsidR="001F4F59" w:rsidRPr="001F4F59">
                              <w:rPr>
                                <w:b/>
                                <w:sz w:val="28"/>
                                <w:szCs w:val="28"/>
                              </w:rPr>
                              <w:t xml:space="preserve"> </w:t>
                            </w:r>
                            <w:r w:rsidR="002241E0">
                              <w:rPr>
                                <w:b/>
                                <w:sz w:val="28"/>
                                <w:szCs w:val="28"/>
                              </w:rPr>
                              <w:t>bzw.</w:t>
                            </w:r>
                            <w:r w:rsidR="001F4F59" w:rsidRPr="001F4F59">
                              <w:rPr>
                                <w:b/>
                                <w:sz w:val="28"/>
                                <w:szCs w:val="28"/>
                              </w:rPr>
                              <w:t xml:space="preserve"> </w:t>
                            </w:r>
                            <w:r w:rsidR="001F4F59">
                              <w:rPr>
                                <w:b/>
                                <w:sz w:val="28"/>
                                <w:szCs w:val="28"/>
                              </w:rPr>
                              <w:t>bei nicht</w:t>
                            </w:r>
                            <w:r w:rsidRPr="001F4F59">
                              <w:rPr>
                                <w:b/>
                                <w:sz w:val="28"/>
                                <w:szCs w:val="28"/>
                              </w:rPr>
                              <w:t xml:space="preserve"> </w:t>
                            </w:r>
                            <w:r w:rsidR="001F4F59">
                              <w:rPr>
                                <w:b/>
                                <w:sz w:val="28"/>
                                <w:szCs w:val="28"/>
                              </w:rPr>
                              <w:t>fristgerechter Erbringung einer Prüfungsleistung</w:t>
                            </w:r>
                            <w:r w:rsidR="00D94CCD">
                              <w:rPr>
                                <w:b/>
                                <w:sz w:val="28"/>
                                <w:szCs w:val="28"/>
                              </w:rPr>
                              <w:t xml:space="preserve"> nach APO</w:t>
                            </w:r>
                          </w:p>
                          <w:p w:rsidR="001F4F59" w:rsidRPr="002B6654" w:rsidRDefault="001F4F59" w:rsidP="002B6654">
                            <w:pPr>
                              <w:spacing w:after="120" w:line="240" w:lineRule="auto"/>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465pt;height:4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">
                <v:textbox>
                  <w:txbxContent>
                    <w:p w:rsidR="007E2632" w:rsidRPr="001F4F59" w:rsidRDefault="00B93FA3" w:rsidP="00125A53">
                      <w:pPr>
                        <w:spacing w:after="120" w:line="240" w:lineRule="auto"/>
                        <w:jc w:val="center"/>
                        <w:rPr>
                          <w:b/>
                          <w:sz w:val="28"/>
                          <w:szCs w:val="28"/>
                        </w:rPr>
                      </w:pPr>
                      <w:r w:rsidRPr="00540232">
                        <w:rPr>
                          <w:b/>
                          <w:sz w:val="28"/>
                          <w:szCs w:val="28"/>
                        </w:rPr>
                        <w:t>Hinweise</w:t>
                      </w:r>
                      <w:r w:rsidR="00125A53">
                        <w:rPr>
                          <w:b/>
                          <w:sz w:val="28"/>
                          <w:szCs w:val="28"/>
                        </w:rPr>
                        <w:t xml:space="preserve"> zum Prüfungsrücktritt oder -</w:t>
                      </w:r>
                      <w:r w:rsidRPr="001F4F59">
                        <w:rPr>
                          <w:b/>
                          <w:sz w:val="28"/>
                          <w:szCs w:val="28"/>
                        </w:rPr>
                        <w:t>abbruch</w:t>
                      </w:r>
                      <w:r w:rsidR="001F4F59" w:rsidRPr="001F4F59">
                        <w:rPr>
                          <w:b/>
                          <w:sz w:val="28"/>
                          <w:szCs w:val="28"/>
                        </w:rPr>
                        <w:t xml:space="preserve"> </w:t>
                      </w:r>
                      <w:r w:rsidR="002241E0">
                        <w:rPr>
                          <w:b/>
                          <w:sz w:val="28"/>
                          <w:szCs w:val="28"/>
                        </w:rPr>
                        <w:t>bzw.</w:t>
                      </w:r>
                      <w:r w:rsidR="001F4F59" w:rsidRPr="001F4F59">
                        <w:rPr>
                          <w:b/>
                          <w:sz w:val="28"/>
                          <w:szCs w:val="28"/>
                        </w:rPr>
                        <w:t xml:space="preserve"> </w:t>
                      </w:r>
                      <w:r w:rsidR="001F4F59">
                        <w:rPr>
                          <w:b/>
                          <w:sz w:val="28"/>
                          <w:szCs w:val="28"/>
                        </w:rPr>
                        <w:t>bei nicht</w:t>
                      </w:r>
                      <w:r w:rsidRPr="001F4F59">
                        <w:rPr>
                          <w:b/>
                          <w:sz w:val="28"/>
                          <w:szCs w:val="28"/>
                        </w:rPr>
                        <w:t xml:space="preserve"> </w:t>
                      </w:r>
                      <w:r w:rsidR="001F4F59">
                        <w:rPr>
                          <w:b/>
                          <w:sz w:val="28"/>
                          <w:szCs w:val="28"/>
                        </w:rPr>
                        <w:t>fristgerechter Erbringung einer Prüfungsleistung</w:t>
                      </w:r>
                      <w:r w:rsidR="00D94CCD">
                        <w:rPr>
                          <w:b/>
                          <w:sz w:val="28"/>
                          <w:szCs w:val="28"/>
                        </w:rPr>
                        <w:t xml:space="preserve"> nach APO</w:t>
                      </w:r>
                    </w:p>
                    <w:p w:rsidR="001F4F59" w:rsidRPr="002B6654" w:rsidRDefault="001F4F59" w:rsidP="002B6654">
                      <w:pPr>
                        <w:spacing w:after="120" w:line="240" w:lineRule="auto"/>
                        <w:jc w:val="center"/>
                        <w:rPr>
                          <w:b/>
                          <w:sz w:val="40"/>
                          <w:szCs w:val="40"/>
                        </w:rPr>
                      </w:pPr>
                    </w:p>
                  </w:txbxContent>
                </v:textbox>
              </v:shape>
            </w:pict>
          </mc:Fallback>
        </mc:AlternateContent>
      </w:r>
    </w:p>
    <w:p w:rsidR="00BF1CA1" w:rsidRDefault="00BF1CA1"/>
    <w:p w:rsidR="00D94CCD" w:rsidRPr="00AB7845" w:rsidRDefault="004D5A9B" w:rsidP="00D94CCD">
      <w:pPr>
        <w:jc w:val="both"/>
        <w:rPr>
          <w:sz w:val="20"/>
          <w:szCs w:val="20"/>
        </w:rPr>
      </w:pPr>
      <w:r w:rsidRPr="00AB7845">
        <w:rPr>
          <w:noProof/>
          <w:sz w:val="20"/>
          <w:szCs w:val="20"/>
          <w:lang w:eastAsia="de-DE"/>
        </w:rPr>
        <w:drawing>
          <wp:anchor distT="0" distB="0" distL="114300" distR="114300" simplePos="0" relativeHeight="251659264" behindDoc="1" locked="0" layoutInCell="1" allowOverlap="1" wp14:anchorId="1B716585" wp14:editId="685052DD">
            <wp:simplePos x="0" y="0"/>
            <wp:positionH relativeFrom="page">
              <wp:posOffset>88265</wp:posOffset>
            </wp:positionH>
            <wp:positionV relativeFrom="page">
              <wp:posOffset>86995</wp:posOffset>
            </wp:positionV>
            <wp:extent cx="2590800" cy="809625"/>
            <wp:effectExtent l="0" t="0" r="0" b="9525"/>
            <wp:wrapNone/>
            <wp:docPr id="1" name="Bild 18" descr="../UOS-Logo_GrauB_1C_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UOS-Logo_GrauB_1C_v0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90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CD" w:rsidRPr="00AB7845">
        <w:rPr>
          <w:sz w:val="20"/>
          <w:szCs w:val="20"/>
        </w:rPr>
        <w:t>Nach der Allgemeinen Prüfungsordnung für Bachelor- und Masterstudiengänge der Universität Osnabrück (APO) haben Sie die Möglichkeit, sich schriftlich</w:t>
      </w:r>
      <w:r w:rsidR="00D94CCD" w:rsidRPr="00430DE0">
        <w:rPr>
          <w:sz w:val="20"/>
          <w:szCs w:val="20"/>
        </w:rPr>
        <w:t xml:space="preserve"> </w:t>
      </w:r>
      <w:r w:rsidR="00D94CCD" w:rsidRPr="00AB7845">
        <w:rPr>
          <w:sz w:val="20"/>
          <w:szCs w:val="20"/>
          <w:u w:val="single"/>
        </w:rPr>
        <w:t>bis eine Woche vor dem Prüfungstermin</w:t>
      </w:r>
      <w:r w:rsidR="00D94CCD" w:rsidRPr="00AB7845">
        <w:rPr>
          <w:sz w:val="20"/>
          <w:szCs w:val="20"/>
        </w:rPr>
        <w:t xml:space="preserve"> beim Prüfungsamt oder bei der oder dem Prüfenden ohne Angabe von Gründen abzumelden. Nach Ablauf dieser Frist ist ein Rücktritt </w:t>
      </w:r>
      <w:r w:rsidR="00925DAF">
        <w:rPr>
          <w:sz w:val="20"/>
          <w:szCs w:val="20"/>
        </w:rPr>
        <w:t>bzw.</w:t>
      </w:r>
      <w:r w:rsidR="00D94CCD" w:rsidRPr="00AB7845">
        <w:rPr>
          <w:sz w:val="20"/>
          <w:szCs w:val="20"/>
        </w:rPr>
        <w:t xml:space="preserve"> ein Abbruch nur bei Vorliegen von triftigen Gründen möglich.</w:t>
      </w:r>
    </w:p>
    <w:p w:rsidR="00A56DCD" w:rsidRPr="00AB7845" w:rsidRDefault="001F4F59" w:rsidP="00E35102">
      <w:pPr>
        <w:jc w:val="both"/>
        <w:rPr>
          <w:sz w:val="20"/>
          <w:szCs w:val="20"/>
        </w:rPr>
      </w:pPr>
      <w:r w:rsidRPr="00AB7845">
        <w:rPr>
          <w:sz w:val="20"/>
          <w:szCs w:val="20"/>
        </w:rPr>
        <w:t>Wenn</w:t>
      </w:r>
      <w:r w:rsidR="00A56DCD" w:rsidRPr="00AB7845">
        <w:rPr>
          <w:sz w:val="20"/>
          <w:szCs w:val="20"/>
        </w:rPr>
        <w:t xml:space="preserve"> Sie sich </w:t>
      </w:r>
      <w:r w:rsidR="002348C5" w:rsidRPr="00AB7845">
        <w:rPr>
          <w:sz w:val="20"/>
          <w:szCs w:val="20"/>
        </w:rPr>
        <w:t>von</w:t>
      </w:r>
      <w:r w:rsidR="008C44EB" w:rsidRPr="00AB7845">
        <w:rPr>
          <w:sz w:val="20"/>
          <w:szCs w:val="20"/>
        </w:rPr>
        <w:t xml:space="preserve"> einer Prüfung</w:t>
      </w:r>
      <w:r w:rsidR="00A56DCD" w:rsidRPr="00AB7845">
        <w:rPr>
          <w:sz w:val="20"/>
          <w:szCs w:val="20"/>
        </w:rPr>
        <w:t xml:space="preserve"> nicht fristgerecht abgemeldet haben </w:t>
      </w:r>
      <w:r w:rsidR="00A56DCD" w:rsidRPr="00AB7845">
        <w:rPr>
          <w:b/>
          <w:sz w:val="20"/>
          <w:szCs w:val="20"/>
        </w:rPr>
        <w:t>und</w:t>
      </w:r>
      <w:r w:rsidR="00A56DCD" w:rsidRPr="00AB7845">
        <w:rPr>
          <w:sz w:val="20"/>
          <w:szCs w:val="20"/>
        </w:rPr>
        <w:t xml:space="preserve"> </w:t>
      </w:r>
    </w:p>
    <w:p w:rsidR="002348C5" w:rsidRPr="00AB7845" w:rsidRDefault="00A56DCD" w:rsidP="00E35102">
      <w:pPr>
        <w:pStyle w:val="Listenabsatz"/>
        <w:spacing w:after="0"/>
        <w:jc w:val="both"/>
        <w:rPr>
          <w:sz w:val="20"/>
          <w:szCs w:val="20"/>
        </w:rPr>
      </w:pPr>
      <w:r w:rsidRPr="00AB7845">
        <w:rPr>
          <w:sz w:val="20"/>
          <w:szCs w:val="20"/>
        </w:rPr>
        <w:t>1.</w:t>
      </w:r>
      <w:r w:rsidR="002348C5" w:rsidRPr="00AB7845">
        <w:rPr>
          <w:sz w:val="20"/>
          <w:szCs w:val="20"/>
        </w:rPr>
        <w:t xml:space="preserve"> </w:t>
      </w:r>
      <w:r w:rsidRPr="00AB7845">
        <w:rPr>
          <w:sz w:val="20"/>
          <w:szCs w:val="20"/>
        </w:rPr>
        <w:t>zu dem Prüfungstermin ohne t</w:t>
      </w:r>
      <w:r w:rsidR="002348C5" w:rsidRPr="00AB7845">
        <w:rPr>
          <w:sz w:val="20"/>
          <w:szCs w:val="20"/>
        </w:rPr>
        <w:t xml:space="preserve">riftige Gründe nicht erscheinen </w:t>
      </w:r>
      <w:r w:rsidR="002348C5" w:rsidRPr="00AB7845">
        <w:rPr>
          <w:b/>
          <w:sz w:val="20"/>
          <w:szCs w:val="20"/>
        </w:rPr>
        <w:t>ODER</w:t>
      </w:r>
    </w:p>
    <w:p w:rsidR="002348C5" w:rsidRPr="00AB7845" w:rsidRDefault="002348C5" w:rsidP="00E35102">
      <w:pPr>
        <w:pStyle w:val="Listenabsatz"/>
        <w:spacing w:after="0"/>
        <w:jc w:val="both"/>
        <w:rPr>
          <w:sz w:val="20"/>
          <w:szCs w:val="20"/>
        </w:rPr>
      </w:pPr>
      <w:r w:rsidRPr="00AB7845">
        <w:rPr>
          <w:sz w:val="20"/>
          <w:szCs w:val="20"/>
        </w:rPr>
        <w:t>2.</w:t>
      </w:r>
      <w:r w:rsidR="00A56DCD" w:rsidRPr="00AB7845">
        <w:rPr>
          <w:sz w:val="20"/>
          <w:szCs w:val="20"/>
        </w:rPr>
        <w:t xml:space="preserve"> nach Beginn der Prüfung ohne triftige Gründe von der Prüfung zurücktreten</w:t>
      </w:r>
      <w:r w:rsidRPr="00AB7845">
        <w:rPr>
          <w:sz w:val="20"/>
          <w:szCs w:val="20"/>
        </w:rPr>
        <w:t xml:space="preserve"> </w:t>
      </w:r>
      <w:r w:rsidRPr="00AB7845">
        <w:rPr>
          <w:b/>
          <w:sz w:val="20"/>
          <w:szCs w:val="20"/>
        </w:rPr>
        <w:t>ODER</w:t>
      </w:r>
    </w:p>
    <w:p w:rsidR="002348C5" w:rsidRPr="00AB7845" w:rsidRDefault="002348C5" w:rsidP="00E35102">
      <w:pPr>
        <w:pStyle w:val="Listenabsatz"/>
        <w:spacing w:after="0"/>
        <w:jc w:val="both"/>
        <w:rPr>
          <w:sz w:val="20"/>
          <w:szCs w:val="20"/>
        </w:rPr>
      </w:pPr>
      <w:r w:rsidRPr="00AB7845">
        <w:rPr>
          <w:sz w:val="20"/>
          <w:szCs w:val="20"/>
        </w:rPr>
        <w:t xml:space="preserve">3. </w:t>
      </w:r>
      <w:r w:rsidR="00A56DCD" w:rsidRPr="00AB7845">
        <w:rPr>
          <w:sz w:val="20"/>
          <w:szCs w:val="20"/>
        </w:rPr>
        <w:t xml:space="preserve">eine Prüfungsleistung </w:t>
      </w:r>
      <w:r w:rsidRPr="00AB7845">
        <w:rPr>
          <w:sz w:val="20"/>
          <w:szCs w:val="20"/>
        </w:rPr>
        <w:t xml:space="preserve">ohne triftige Gründe </w:t>
      </w:r>
      <w:r w:rsidR="00A56DCD" w:rsidRPr="00AB7845">
        <w:rPr>
          <w:sz w:val="20"/>
          <w:szCs w:val="20"/>
        </w:rPr>
        <w:t xml:space="preserve">nicht innerhalb der vorgegebenen </w:t>
      </w:r>
      <w:r w:rsidRPr="00AB7845">
        <w:rPr>
          <w:sz w:val="20"/>
          <w:szCs w:val="20"/>
        </w:rPr>
        <w:t xml:space="preserve">  </w:t>
      </w:r>
    </w:p>
    <w:p w:rsidR="002348C5" w:rsidRPr="00AB7845" w:rsidRDefault="002348C5" w:rsidP="00E35102">
      <w:pPr>
        <w:pStyle w:val="Listenabsatz"/>
        <w:spacing w:after="0"/>
        <w:jc w:val="both"/>
        <w:rPr>
          <w:sz w:val="20"/>
          <w:szCs w:val="20"/>
        </w:rPr>
      </w:pPr>
      <w:r w:rsidRPr="00AB7845">
        <w:rPr>
          <w:sz w:val="20"/>
          <w:szCs w:val="20"/>
        </w:rPr>
        <w:t xml:space="preserve">    </w:t>
      </w:r>
      <w:r w:rsidR="00A56DCD" w:rsidRPr="00AB7845">
        <w:rPr>
          <w:sz w:val="20"/>
          <w:szCs w:val="20"/>
        </w:rPr>
        <w:t xml:space="preserve">Bearbeitungszeit erbringen </w:t>
      </w:r>
      <w:r w:rsidRPr="00AB7845">
        <w:rPr>
          <w:b/>
          <w:sz w:val="20"/>
          <w:szCs w:val="20"/>
        </w:rPr>
        <w:t>ODER</w:t>
      </w:r>
    </w:p>
    <w:p w:rsidR="002B6654" w:rsidRPr="00AB7845" w:rsidRDefault="002348C5" w:rsidP="00E35102">
      <w:pPr>
        <w:pStyle w:val="Listenabsatz"/>
        <w:spacing w:after="0"/>
        <w:jc w:val="both"/>
        <w:rPr>
          <w:sz w:val="20"/>
          <w:szCs w:val="20"/>
        </w:rPr>
      </w:pPr>
      <w:r w:rsidRPr="00AB7845">
        <w:rPr>
          <w:sz w:val="20"/>
          <w:szCs w:val="20"/>
        </w:rPr>
        <w:t>4.</w:t>
      </w:r>
      <w:r w:rsidR="002B6654" w:rsidRPr="00AB7845">
        <w:rPr>
          <w:sz w:val="20"/>
          <w:szCs w:val="20"/>
        </w:rPr>
        <w:t xml:space="preserve"> </w:t>
      </w:r>
      <w:r w:rsidR="00A56DCD" w:rsidRPr="00AB7845">
        <w:rPr>
          <w:sz w:val="20"/>
          <w:szCs w:val="20"/>
        </w:rPr>
        <w:t>de</w:t>
      </w:r>
      <w:r w:rsidR="00E35102" w:rsidRPr="00AB7845">
        <w:rPr>
          <w:sz w:val="20"/>
          <w:szCs w:val="20"/>
        </w:rPr>
        <w:t>n</w:t>
      </w:r>
      <w:r w:rsidR="00A56DCD" w:rsidRPr="00AB7845">
        <w:rPr>
          <w:sz w:val="20"/>
          <w:szCs w:val="20"/>
        </w:rPr>
        <w:t xml:space="preserve"> Abgabetermin bei einer schriftlichen Prüfungsleistung ohne triftige Gründe </w:t>
      </w:r>
      <w:r w:rsidR="002B6654" w:rsidRPr="00AB7845">
        <w:rPr>
          <w:sz w:val="20"/>
          <w:szCs w:val="20"/>
        </w:rPr>
        <w:t xml:space="preserve"> </w:t>
      </w:r>
    </w:p>
    <w:p w:rsidR="002348C5" w:rsidRPr="00AB7845" w:rsidRDefault="002B6654" w:rsidP="00E35102">
      <w:pPr>
        <w:pStyle w:val="Listenabsatz"/>
        <w:spacing w:after="0"/>
        <w:jc w:val="both"/>
        <w:rPr>
          <w:sz w:val="20"/>
          <w:szCs w:val="20"/>
        </w:rPr>
      </w:pPr>
      <w:r w:rsidRPr="00AB7845">
        <w:rPr>
          <w:sz w:val="20"/>
          <w:szCs w:val="20"/>
        </w:rPr>
        <w:t xml:space="preserve">   </w:t>
      </w:r>
      <w:r w:rsidR="001F4F59" w:rsidRPr="00AB7845">
        <w:rPr>
          <w:sz w:val="20"/>
          <w:szCs w:val="20"/>
        </w:rPr>
        <w:t xml:space="preserve"> </w:t>
      </w:r>
      <w:r w:rsidR="00A56DCD" w:rsidRPr="00AB7845">
        <w:rPr>
          <w:sz w:val="20"/>
          <w:szCs w:val="20"/>
        </w:rPr>
        <w:t xml:space="preserve">nicht </w:t>
      </w:r>
      <w:r w:rsidRPr="00AB7845">
        <w:rPr>
          <w:sz w:val="20"/>
          <w:szCs w:val="20"/>
        </w:rPr>
        <w:t>ei</w:t>
      </w:r>
      <w:r w:rsidR="00A56DCD" w:rsidRPr="00AB7845">
        <w:rPr>
          <w:sz w:val="20"/>
          <w:szCs w:val="20"/>
        </w:rPr>
        <w:t>nhalten,</w:t>
      </w:r>
    </w:p>
    <w:p w:rsidR="002348C5" w:rsidRPr="00AB7845" w:rsidRDefault="002348C5" w:rsidP="00E35102">
      <w:pPr>
        <w:pStyle w:val="Listenabsatz"/>
        <w:spacing w:after="0"/>
        <w:jc w:val="both"/>
        <w:rPr>
          <w:sz w:val="20"/>
          <w:szCs w:val="20"/>
        </w:rPr>
      </w:pPr>
    </w:p>
    <w:p w:rsidR="00A56DCD" w:rsidRPr="00AB7845" w:rsidRDefault="00A56DCD" w:rsidP="00E35102">
      <w:pPr>
        <w:spacing w:after="0"/>
        <w:jc w:val="both"/>
        <w:rPr>
          <w:sz w:val="20"/>
          <w:szCs w:val="20"/>
        </w:rPr>
      </w:pPr>
      <w:r w:rsidRPr="00AB7845">
        <w:rPr>
          <w:sz w:val="20"/>
          <w:szCs w:val="20"/>
        </w:rPr>
        <w:t xml:space="preserve"> gilt die Prüfungsleistung als mit „</w:t>
      </w:r>
      <w:r w:rsidRPr="00AB7845">
        <w:rPr>
          <w:b/>
          <w:sz w:val="20"/>
          <w:szCs w:val="20"/>
        </w:rPr>
        <w:t>nicht ausreichend</w:t>
      </w:r>
      <w:r w:rsidRPr="00AB7845">
        <w:rPr>
          <w:sz w:val="20"/>
          <w:szCs w:val="20"/>
        </w:rPr>
        <w:t xml:space="preserve">“ (5,0) bewertet.  </w:t>
      </w:r>
    </w:p>
    <w:p w:rsidR="002B6654" w:rsidRPr="003C23CB" w:rsidRDefault="002B6654" w:rsidP="002348C5">
      <w:pPr>
        <w:spacing w:after="0"/>
        <w:jc w:val="both"/>
      </w:pPr>
    </w:p>
    <w:p w:rsidR="001F4F59" w:rsidRPr="00AB7845" w:rsidRDefault="002348C5" w:rsidP="001F4F59">
      <w:pPr>
        <w:jc w:val="both"/>
        <w:rPr>
          <w:sz w:val="20"/>
          <w:szCs w:val="20"/>
        </w:rPr>
      </w:pPr>
      <w:r w:rsidRPr="00AB7845">
        <w:rPr>
          <w:sz w:val="20"/>
          <w:szCs w:val="20"/>
        </w:rPr>
        <w:t xml:space="preserve">Sofern für das Versäumnis oder den Rücktritt </w:t>
      </w:r>
      <w:r w:rsidRPr="00AB7845">
        <w:rPr>
          <w:b/>
          <w:sz w:val="20"/>
          <w:szCs w:val="20"/>
        </w:rPr>
        <w:t>triftige Gründe</w:t>
      </w:r>
      <w:r w:rsidRPr="00AB7845">
        <w:rPr>
          <w:sz w:val="20"/>
          <w:szCs w:val="20"/>
        </w:rPr>
        <w:t xml:space="preserve"> geltend gemacht werden, ist dies dem zuständigen Prüfungsausschuss </w:t>
      </w:r>
      <w:r w:rsidRPr="00AB7845">
        <w:rPr>
          <w:b/>
          <w:sz w:val="20"/>
          <w:szCs w:val="20"/>
        </w:rPr>
        <w:t>unverzüglich</w:t>
      </w:r>
      <w:r w:rsidRPr="00AB7845">
        <w:rPr>
          <w:sz w:val="20"/>
          <w:szCs w:val="20"/>
        </w:rPr>
        <w:t xml:space="preserve"> mitzuteilen und </w:t>
      </w:r>
      <w:r w:rsidRPr="00AB7845">
        <w:rPr>
          <w:b/>
          <w:sz w:val="20"/>
          <w:szCs w:val="20"/>
        </w:rPr>
        <w:t>sobald möglich</w:t>
      </w:r>
      <w:r w:rsidRPr="00AB7845">
        <w:rPr>
          <w:sz w:val="20"/>
          <w:szCs w:val="20"/>
        </w:rPr>
        <w:t xml:space="preserve"> schriftlich anzuzeigen und glaubhaft zu machen.</w:t>
      </w:r>
      <w:r w:rsidR="001F4F59" w:rsidRPr="00AB7845">
        <w:rPr>
          <w:sz w:val="20"/>
          <w:szCs w:val="20"/>
        </w:rPr>
        <w:t xml:space="preserve"> Die Entscheidung, ob ein triftiger Grund (z.B. in Form von Prüfungsunfäh</w:t>
      </w:r>
      <w:r w:rsidR="00FE219A" w:rsidRPr="00AB7845">
        <w:rPr>
          <w:sz w:val="20"/>
          <w:szCs w:val="20"/>
        </w:rPr>
        <w:t xml:space="preserve">igkeit) vorliegt, obliegt </w:t>
      </w:r>
      <w:r w:rsidR="001F4F59" w:rsidRPr="00AB7845">
        <w:rPr>
          <w:sz w:val="20"/>
          <w:szCs w:val="20"/>
        </w:rPr>
        <w:t xml:space="preserve">dem </w:t>
      </w:r>
      <w:r w:rsidR="001F4F59" w:rsidRPr="00AB7845">
        <w:rPr>
          <w:b/>
          <w:sz w:val="20"/>
          <w:szCs w:val="20"/>
        </w:rPr>
        <w:t>zuständigen Prüfungsausschuss</w:t>
      </w:r>
      <w:r w:rsidR="001F4F59" w:rsidRPr="00AB7845">
        <w:rPr>
          <w:sz w:val="20"/>
          <w:szCs w:val="20"/>
        </w:rPr>
        <w:t xml:space="preserve">. Dieser entscheidet ebenfalls darüber, ob der Abgabetermin für eine Prüfungsleistung entsprechend hinausgeschoben, die hinausgeschobene Abgabe bei der Bewertung berücksichtigt oder eine neue Aufgabe gestellt wird, wenn ein Abgabetermin aus triftigem Grund nicht eingehalten werden kann. </w:t>
      </w:r>
    </w:p>
    <w:p w:rsidR="008A11D3" w:rsidRPr="00AB7845" w:rsidRDefault="008A11D3" w:rsidP="001F4F59">
      <w:pPr>
        <w:jc w:val="both"/>
        <w:rPr>
          <w:sz w:val="20"/>
          <w:szCs w:val="20"/>
        </w:rPr>
      </w:pPr>
      <w:r w:rsidRPr="00AB7845">
        <w:rPr>
          <w:sz w:val="20"/>
          <w:szCs w:val="20"/>
        </w:rPr>
        <w:t xml:space="preserve">Ein triftiger Grund kann neben eigenen gesundheitlichen Gründen </w:t>
      </w:r>
      <w:r w:rsidR="00AB7845" w:rsidRPr="00AB7845">
        <w:rPr>
          <w:sz w:val="20"/>
          <w:szCs w:val="20"/>
        </w:rPr>
        <w:t xml:space="preserve">beispielsweise </w:t>
      </w:r>
      <w:r w:rsidRPr="00AB7845">
        <w:rPr>
          <w:sz w:val="20"/>
          <w:szCs w:val="20"/>
        </w:rPr>
        <w:t xml:space="preserve">auch die Erkrankung des eigenen Kindes oder einer/eines Angehörigen sein, die/der von Ihnen </w:t>
      </w:r>
      <w:r w:rsidR="00AB7845" w:rsidRPr="00AB7845">
        <w:rPr>
          <w:sz w:val="20"/>
          <w:szCs w:val="20"/>
        </w:rPr>
        <w:t xml:space="preserve">gepflegt wird. Als familiengerechte Hochschule ist die Universität bemüht, im Interesse der Studierenden mit familiärer Verpflichtung  zu entscheiden. Die Vorschriften des Mutterschutzgesetzes und des Bundeselterngeld- und Elternzeitgesetztes werden berücksichtigt. </w:t>
      </w:r>
    </w:p>
    <w:p w:rsidR="003C23CB" w:rsidRPr="00AB7845" w:rsidRDefault="002348C5" w:rsidP="001F4F59">
      <w:pPr>
        <w:jc w:val="both"/>
        <w:rPr>
          <w:sz w:val="20"/>
          <w:szCs w:val="20"/>
        </w:rPr>
      </w:pPr>
      <w:r w:rsidRPr="00AB7845">
        <w:rPr>
          <w:sz w:val="20"/>
          <w:szCs w:val="20"/>
        </w:rPr>
        <w:t xml:space="preserve">Sofern als triftiger Grund </w:t>
      </w:r>
      <w:r w:rsidRPr="00AB7845">
        <w:rPr>
          <w:b/>
          <w:sz w:val="20"/>
          <w:szCs w:val="20"/>
        </w:rPr>
        <w:t>Prüfungsunfähigkeit</w:t>
      </w:r>
      <w:r w:rsidR="003C23CB" w:rsidRPr="00AB7845">
        <w:rPr>
          <w:b/>
          <w:sz w:val="20"/>
          <w:szCs w:val="20"/>
        </w:rPr>
        <w:t xml:space="preserve"> aus </w:t>
      </w:r>
      <w:r w:rsidR="008A11D3" w:rsidRPr="00AB7845">
        <w:rPr>
          <w:b/>
          <w:sz w:val="20"/>
          <w:szCs w:val="20"/>
        </w:rPr>
        <w:t xml:space="preserve">eigenen </w:t>
      </w:r>
      <w:r w:rsidR="003C23CB" w:rsidRPr="00AB7845">
        <w:rPr>
          <w:b/>
          <w:sz w:val="20"/>
          <w:szCs w:val="20"/>
        </w:rPr>
        <w:t>gesundheitlichen Gründen</w:t>
      </w:r>
      <w:r w:rsidRPr="00AB7845">
        <w:rPr>
          <w:sz w:val="20"/>
          <w:szCs w:val="20"/>
        </w:rPr>
        <w:t xml:space="preserve"> geltend gemacht wird, </w:t>
      </w:r>
      <w:r w:rsidR="00540232" w:rsidRPr="00AB7845">
        <w:rPr>
          <w:sz w:val="20"/>
          <w:szCs w:val="20"/>
        </w:rPr>
        <w:t xml:space="preserve">füllen Sie die „Persönlichen Angaben“ (Punkt 1) auf dem „Vordruck zur Feststellung </w:t>
      </w:r>
      <w:r w:rsidR="00B40C4C" w:rsidRPr="00AB7845">
        <w:rPr>
          <w:sz w:val="20"/>
          <w:szCs w:val="20"/>
        </w:rPr>
        <w:t xml:space="preserve">von krankheitsbedingter </w:t>
      </w:r>
      <w:r w:rsidR="00540232" w:rsidRPr="00AB7845">
        <w:rPr>
          <w:sz w:val="20"/>
          <w:szCs w:val="20"/>
        </w:rPr>
        <w:t xml:space="preserve"> Prüfungsunfähigkeit“ </w:t>
      </w:r>
      <w:r w:rsidR="00540232" w:rsidRPr="00AB7845">
        <w:rPr>
          <w:color w:val="FF0000"/>
          <w:sz w:val="20"/>
          <w:szCs w:val="20"/>
        </w:rPr>
        <w:t xml:space="preserve">(LINK) </w:t>
      </w:r>
      <w:r w:rsidR="00540232" w:rsidRPr="00AB7845">
        <w:rPr>
          <w:sz w:val="20"/>
          <w:szCs w:val="20"/>
        </w:rPr>
        <w:t>aus. Weiterhin ist die Prüfungsunfähigkeit</w:t>
      </w:r>
      <w:r w:rsidR="003C23CB" w:rsidRPr="00AB7845">
        <w:rPr>
          <w:sz w:val="20"/>
          <w:szCs w:val="20"/>
        </w:rPr>
        <w:t xml:space="preserve"> durch ein Attest nachzuweisen. Das Attest muss folgende Informationen enthalten: </w:t>
      </w:r>
    </w:p>
    <w:p w:rsidR="003C23CB" w:rsidRPr="00AB7845" w:rsidRDefault="003C23CB" w:rsidP="00A366F5">
      <w:pPr>
        <w:pStyle w:val="Listenabsatz"/>
        <w:numPr>
          <w:ilvl w:val="0"/>
          <w:numId w:val="4"/>
        </w:numPr>
        <w:jc w:val="both"/>
        <w:rPr>
          <w:sz w:val="20"/>
          <w:szCs w:val="20"/>
        </w:rPr>
      </w:pPr>
      <w:r w:rsidRPr="00AB7845">
        <w:rPr>
          <w:sz w:val="20"/>
          <w:szCs w:val="20"/>
        </w:rPr>
        <w:t>Bestätigung, dass prüfungsrelevante Krankheitssymptome vorliegen, die die psychische und/oder physische Leistungsfähigkeit deutlich einschränken.</w:t>
      </w:r>
    </w:p>
    <w:p w:rsidR="00D8496C" w:rsidRPr="00AB7845" w:rsidRDefault="003C23CB" w:rsidP="00D8496C">
      <w:pPr>
        <w:pStyle w:val="Listenabsatz"/>
        <w:numPr>
          <w:ilvl w:val="0"/>
          <w:numId w:val="4"/>
        </w:numPr>
        <w:jc w:val="both"/>
        <w:rPr>
          <w:sz w:val="20"/>
          <w:szCs w:val="20"/>
        </w:rPr>
      </w:pPr>
      <w:r w:rsidRPr="00AB7845">
        <w:rPr>
          <w:sz w:val="20"/>
          <w:szCs w:val="20"/>
        </w:rPr>
        <w:t>Bestätigung, dass es sich nicht um Schwankungen in der Tagesform, Prüfungsstress oder Prüfungsangst handelt</w:t>
      </w:r>
      <w:r w:rsidR="00477910" w:rsidRPr="00AB7845">
        <w:rPr>
          <w:sz w:val="20"/>
          <w:szCs w:val="20"/>
        </w:rPr>
        <w:t>, die die Leistungsunfähigkeit nur unerheblich einschränken</w:t>
      </w:r>
      <w:r w:rsidRPr="00AB7845">
        <w:rPr>
          <w:sz w:val="20"/>
          <w:szCs w:val="20"/>
        </w:rPr>
        <w:t>. (</w:t>
      </w:r>
      <w:r w:rsidR="00D8496C" w:rsidRPr="00AB7845">
        <w:rPr>
          <w:b/>
          <w:sz w:val="20"/>
          <w:szCs w:val="20"/>
          <w:u w:val="single"/>
        </w:rPr>
        <w:t>Hinweis</w:t>
      </w:r>
      <w:r w:rsidR="00D8496C" w:rsidRPr="00AB7845">
        <w:rPr>
          <w:sz w:val="20"/>
          <w:szCs w:val="20"/>
        </w:rPr>
        <w:t>: Prüfungsangst und Prüfungsstress gehören im Allgemeinen zum Risikobereich des Prüflings und stellen daher keine erheblichen Beeinträchtigungen des Leistungsvermögens im Sinne einer Prüfungsunfähigkeit dar, es sei denn, dass sie den Grad einer psychischen Erkrankung erreichen).</w:t>
      </w:r>
    </w:p>
    <w:p w:rsidR="003C23CB" w:rsidRPr="00AB7845" w:rsidRDefault="003C23CB" w:rsidP="00A366F5">
      <w:pPr>
        <w:pStyle w:val="Listenabsatz"/>
        <w:numPr>
          <w:ilvl w:val="0"/>
          <w:numId w:val="4"/>
        </w:numPr>
        <w:jc w:val="both"/>
        <w:rPr>
          <w:sz w:val="20"/>
          <w:szCs w:val="20"/>
        </w:rPr>
      </w:pPr>
      <w:r w:rsidRPr="00AB7845">
        <w:rPr>
          <w:sz w:val="20"/>
          <w:szCs w:val="20"/>
        </w:rPr>
        <w:t>Dauer</w:t>
      </w:r>
    </w:p>
    <w:p w:rsidR="00B23048" w:rsidRPr="00AB7845" w:rsidRDefault="00540232" w:rsidP="001F4F59">
      <w:pPr>
        <w:spacing w:after="0"/>
        <w:jc w:val="both"/>
        <w:rPr>
          <w:sz w:val="20"/>
          <w:szCs w:val="20"/>
        </w:rPr>
      </w:pPr>
      <w:r w:rsidRPr="00AB7845">
        <w:rPr>
          <w:sz w:val="20"/>
          <w:szCs w:val="20"/>
        </w:rPr>
        <w:t>Ihre Ärztin</w:t>
      </w:r>
      <w:r w:rsidR="00576012" w:rsidRPr="00AB7845">
        <w:rPr>
          <w:sz w:val="20"/>
          <w:szCs w:val="20"/>
        </w:rPr>
        <w:t>/Ihr Arzt</w:t>
      </w:r>
      <w:r w:rsidRPr="00AB7845">
        <w:rPr>
          <w:sz w:val="20"/>
          <w:szCs w:val="20"/>
        </w:rPr>
        <w:t xml:space="preserve"> kann den o.g. Vordruck unter Punkt 2 ausfüllen, alternativ kann dem Vordruck ein Attest </w:t>
      </w:r>
      <w:r w:rsidR="00576012" w:rsidRPr="00AB7845">
        <w:rPr>
          <w:sz w:val="20"/>
          <w:szCs w:val="20"/>
        </w:rPr>
        <w:t xml:space="preserve">Ihrer Ärztin/ Ihres Arztes </w:t>
      </w:r>
      <w:r w:rsidRPr="00AB7845">
        <w:rPr>
          <w:sz w:val="20"/>
          <w:szCs w:val="20"/>
        </w:rPr>
        <w:t>beigefügt werden, aus dem die nach Punkt 2 erforderlichen Angaben hervorgehen.</w:t>
      </w:r>
    </w:p>
    <w:p w:rsidR="00B23048" w:rsidRPr="00AB7845" w:rsidRDefault="00B23048" w:rsidP="001F4F59">
      <w:pPr>
        <w:spacing w:after="0"/>
        <w:ind w:left="720"/>
        <w:jc w:val="both"/>
        <w:rPr>
          <w:sz w:val="20"/>
          <w:szCs w:val="20"/>
          <w:u w:val="single"/>
        </w:rPr>
      </w:pPr>
    </w:p>
    <w:p w:rsidR="002348C5" w:rsidRPr="00AB7845" w:rsidRDefault="002348C5" w:rsidP="001F4F59">
      <w:pPr>
        <w:pBdr>
          <w:top w:val="single" w:sz="4" w:space="1" w:color="auto"/>
          <w:left w:val="single" w:sz="4" w:space="4" w:color="auto"/>
          <w:bottom w:val="single" w:sz="4" w:space="1" w:color="auto"/>
          <w:right w:val="single" w:sz="4" w:space="4" w:color="auto"/>
        </w:pBdr>
        <w:spacing w:after="0"/>
        <w:jc w:val="both"/>
        <w:rPr>
          <w:b/>
          <w:color w:val="FF0000"/>
          <w:sz w:val="20"/>
          <w:szCs w:val="20"/>
        </w:rPr>
      </w:pPr>
      <w:r w:rsidRPr="00AB7845">
        <w:rPr>
          <w:b/>
          <w:color w:val="FF0000"/>
          <w:sz w:val="20"/>
          <w:szCs w:val="20"/>
        </w:rPr>
        <w:t xml:space="preserve">Bitte beachten Sie, dass anhand einer einfachen Arbeitsunfähigkeitsbescheinigung eine Prüfungsunfähigkeit nicht festgestellt werden kann! </w:t>
      </w:r>
    </w:p>
    <w:sectPr w:rsidR="002348C5" w:rsidRPr="00AB7845" w:rsidSect="00C42ABF">
      <w:pgSz w:w="11906" w:h="16838"/>
      <w:pgMar w:top="1418" w:right="1418"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50" w:rsidRDefault="00F32E50" w:rsidP="002B6654">
      <w:pPr>
        <w:spacing w:after="0" w:line="240" w:lineRule="auto"/>
      </w:pPr>
      <w:r>
        <w:separator/>
      </w:r>
    </w:p>
  </w:endnote>
  <w:endnote w:type="continuationSeparator" w:id="0">
    <w:p w:rsidR="00F32E50" w:rsidRDefault="00F32E50" w:rsidP="002B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50" w:rsidRDefault="00F32E50" w:rsidP="002B6654">
      <w:pPr>
        <w:spacing w:after="0" w:line="240" w:lineRule="auto"/>
      </w:pPr>
      <w:r>
        <w:separator/>
      </w:r>
    </w:p>
  </w:footnote>
  <w:footnote w:type="continuationSeparator" w:id="0">
    <w:p w:rsidR="00F32E50" w:rsidRDefault="00F32E50" w:rsidP="002B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ED8"/>
    <w:multiLevelType w:val="hybridMultilevel"/>
    <w:tmpl w:val="A98E5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67E3F73"/>
    <w:multiLevelType w:val="hybridMultilevel"/>
    <w:tmpl w:val="A7F27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B02507"/>
    <w:multiLevelType w:val="hybridMultilevel"/>
    <w:tmpl w:val="CC48611A"/>
    <w:lvl w:ilvl="0" w:tplc="BE4C111C">
      <w:start w:val="1"/>
      <w:numFmt w:val="upperRoman"/>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79E44BF"/>
    <w:multiLevelType w:val="hybridMultilevel"/>
    <w:tmpl w:val="3A3A4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B91C01"/>
    <w:multiLevelType w:val="hybridMultilevel"/>
    <w:tmpl w:val="B73624B6"/>
    <w:lvl w:ilvl="0" w:tplc="8EBAF4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32"/>
    <w:rsid w:val="0007045D"/>
    <w:rsid w:val="000B417F"/>
    <w:rsid w:val="00125A53"/>
    <w:rsid w:val="001F4F59"/>
    <w:rsid w:val="002241E0"/>
    <w:rsid w:val="002348C5"/>
    <w:rsid w:val="00286E25"/>
    <w:rsid w:val="002B6654"/>
    <w:rsid w:val="00373200"/>
    <w:rsid w:val="003741D4"/>
    <w:rsid w:val="003C23CB"/>
    <w:rsid w:val="00430DE0"/>
    <w:rsid w:val="00477910"/>
    <w:rsid w:val="004D5A9B"/>
    <w:rsid w:val="005002AE"/>
    <w:rsid w:val="00540232"/>
    <w:rsid w:val="00576012"/>
    <w:rsid w:val="0059728D"/>
    <w:rsid w:val="005D2ACE"/>
    <w:rsid w:val="00624AD5"/>
    <w:rsid w:val="006A0FE0"/>
    <w:rsid w:val="006B3331"/>
    <w:rsid w:val="006F3CBB"/>
    <w:rsid w:val="0071113C"/>
    <w:rsid w:val="007308B5"/>
    <w:rsid w:val="00776967"/>
    <w:rsid w:val="007E2632"/>
    <w:rsid w:val="00802AEF"/>
    <w:rsid w:val="008A11D3"/>
    <w:rsid w:val="008C44EB"/>
    <w:rsid w:val="00925DAF"/>
    <w:rsid w:val="0096635E"/>
    <w:rsid w:val="00A366F5"/>
    <w:rsid w:val="00A543CD"/>
    <w:rsid w:val="00A56DCD"/>
    <w:rsid w:val="00AB7845"/>
    <w:rsid w:val="00B23048"/>
    <w:rsid w:val="00B40C4C"/>
    <w:rsid w:val="00B61D5E"/>
    <w:rsid w:val="00B93FA3"/>
    <w:rsid w:val="00B946BC"/>
    <w:rsid w:val="00BB11AA"/>
    <w:rsid w:val="00BF1CA1"/>
    <w:rsid w:val="00C111CF"/>
    <w:rsid w:val="00C42ABF"/>
    <w:rsid w:val="00C47370"/>
    <w:rsid w:val="00C6550E"/>
    <w:rsid w:val="00C9626F"/>
    <w:rsid w:val="00D80DC2"/>
    <w:rsid w:val="00D8496C"/>
    <w:rsid w:val="00D94CCD"/>
    <w:rsid w:val="00D95E59"/>
    <w:rsid w:val="00E35102"/>
    <w:rsid w:val="00E92631"/>
    <w:rsid w:val="00EF0675"/>
    <w:rsid w:val="00F32E50"/>
    <w:rsid w:val="00FD228B"/>
    <w:rsid w:val="00FE2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26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632"/>
    <w:rPr>
      <w:rFonts w:ascii="Tahoma" w:hAnsi="Tahoma" w:cs="Tahoma"/>
      <w:sz w:val="16"/>
      <w:szCs w:val="16"/>
    </w:rPr>
  </w:style>
  <w:style w:type="table" w:styleId="Tabellenraster">
    <w:name w:val="Table Grid"/>
    <w:basedOn w:val="NormaleTabelle"/>
    <w:uiPriority w:val="59"/>
    <w:rsid w:val="006F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3CBB"/>
    <w:pPr>
      <w:ind w:left="720"/>
      <w:contextualSpacing/>
    </w:pPr>
  </w:style>
  <w:style w:type="paragraph" w:styleId="Funotentext">
    <w:name w:val="footnote text"/>
    <w:basedOn w:val="Standard"/>
    <w:link w:val="FunotentextZchn"/>
    <w:uiPriority w:val="99"/>
    <w:semiHidden/>
    <w:unhideWhenUsed/>
    <w:rsid w:val="002B66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B6654"/>
    <w:rPr>
      <w:sz w:val="20"/>
      <w:szCs w:val="20"/>
    </w:rPr>
  </w:style>
  <w:style w:type="character" w:styleId="Funotenzeichen">
    <w:name w:val="footnote reference"/>
    <w:basedOn w:val="Absatz-Standardschriftart"/>
    <w:uiPriority w:val="99"/>
    <w:semiHidden/>
    <w:unhideWhenUsed/>
    <w:rsid w:val="002B66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26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632"/>
    <w:rPr>
      <w:rFonts w:ascii="Tahoma" w:hAnsi="Tahoma" w:cs="Tahoma"/>
      <w:sz w:val="16"/>
      <w:szCs w:val="16"/>
    </w:rPr>
  </w:style>
  <w:style w:type="table" w:styleId="Tabellenraster">
    <w:name w:val="Table Grid"/>
    <w:basedOn w:val="NormaleTabelle"/>
    <w:uiPriority w:val="59"/>
    <w:rsid w:val="006F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3CBB"/>
    <w:pPr>
      <w:ind w:left="720"/>
      <w:contextualSpacing/>
    </w:pPr>
  </w:style>
  <w:style w:type="paragraph" w:styleId="Funotentext">
    <w:name w:val="footnote text"/>
    <w:basedOn w:val="Standard"/>
    <w:link w:val="FunotentextZchn"/>
    <w:uiPriority w:val="99"/>
    <w:semiHidden/>
    <w:unhideWhenUsed/>
    <w:rsid w:val="002B66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B6654"/>
    <w:rPr>
      <w:sz w:val="20"/>
      <w:szCs w:val="20"/>
    </w:rPr>
  </w:style>
  <w:style w:type="character" w:styleId="Funotenzeichen">
    <w:name w:val="footnote reference"/>
    <w:basedOn w:val="Absatz-Standardschriftart"/>
    <w:uiPriority w:val="99"/>
    <w:semiHidden/>
    <w:unhideWhenUsed/>
    <w:rsid w:val="002B6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C:\Users\sigrid.minnerup\AppData\Local\Microsoft\Windows\Temporary%20Internet%20Files\Content.Outlook\UOS-Logo_GrauB_1C_v01.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2DCF-FD21-4D84-ADED-684F1820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Brockhues</cp:lastModifiedBy>
  <cp:revision>2</cp:revision>
  <cp:lastPrinted>2014-09-23T07:01:00Z</cp:lastPrinted>
  <dcterms:created xsi:type="dcterms:W3CDTF">2015-07-23T08:35:00Z</dcterms:created>
  <dcterms:modified xsi:type="dcterms:W3CDTF">2015-07-23T08:35:00Z</dcterms:modified>
</cp:coreProperties>
</file>